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5C" w:rsidRDefault="00261C5C" w:rsidP="00C65776">
      <w:pPr>
        <w:pStyle w:val="a6"/>
        <w:jc w:val="center"/>
        <w:rPr>
          <w:b/>
          <w:sz w:val="28"/>
          <w:szCs w:val="28"/>
          <w:lang w:eastAsia="zh-HK"/>
        </w:rPr>
      </w:pPr>
      <w:bookmarkStart w:id="0" w:name="_GoBack"/>
      <w:bookmarkEnd w:id="0"/>
    </w:p>
    <w:p w:rsidR="00261C5C" w:rsidRDefault="00261C5C" w:rsidP="00C65776">
      <w:pPr>
        <w:pStyle w:val="a6"/>
        <w:jc w:val="center"/>
        <w:rPr>
          <w:b/>
          <w:sz w:val="28"/>
          <w:szCs w:val="28"/>
          <w:lang w:eastAsia="zh-HK"/>
        </w:rPr>
      </w:pPr>
    </w:p>
    <w:p w:rsidR="003645AE" w:rsidRPr="00C65776" w:rsidRDefault="003645AE" w:rsidP="00C65776">
      <w:pPr>
        <w:pStyle w:val="a6"/>
        <w:jc w:val="center"/>
        <w:rPr>
          <w:b/>
          <w:sz w:val="28"/>
          <w:szCs w:val="28"/>
          <w:lang w:eastAsia="zh-HK"/>
        </w:rPr>
      </w:pPr>
      <w:r w:rsidRPr="00C65776">
        <w:rPr>
          <w:b/>
          <w:sz w:val="28"/>
          <w:szCs w:val="28"/>
          <w:lang w:eastAsia="zh-HK"/>
        </w:rPr>
        <w:t>The Birthright Society Ltd.</w:t>
      </w:r>
    </w:p>
    <w:p w:rsidR="003645AE" w:rsidRDefault="003645AE" w:rsidP="003645AE">
      <w:pPr>
        <w:jc w:val="center"/>
        <w:rPr>
          <w:b/>
          <w:lang w:eastAsia="zh-HK"/>
        </w:rPr>
      </w:pPr>
    </w:p>
    <w:p w:rsidR="003645AE" w:rsidRDefault="003645AE" w:rsidP="003645AE">
      <w:pPr>
        <w:jc w:val="center"/>
        <w:rPr>
          <w:lang w:eastAsia="zh-HK"/>
        </w:rPr>
      </w:pPr>
      <w:r>
        <w:rPr>
          <w:lang w:eastAsia="zh-HK"/>
        </w:rPr>
        <w:t>Report of the Executive Committee for the perio</w:t>
      </w:r>
      <w:r w:rsidR="007120E4">
        <w:rPr>
          <w:lang w:eastAsia="zh-HK"/>
        </w:rPr>
        <w:t>d July 2018</w:t>
      </w:r>
      <w:r w:rsidR="004C364E">
        <w:rPr>
          <w:lang w:eastAsia="zh-HK"/>
        </w:rPr>
        <w:t xml:space="preserve"> to June 201</w:t>
      </w:r>
      <w:r w:rsidR="007120E4">
        <w:rPr>
          <w:lang w:eastAsia="zh-HK"/>
        </w:rPr>
        <w:t>9</w:t>
      </w:r>
      <w:r w:rsidR="004C364E">
        <w:rPr>
          <w:lang w:eastAsia="zh-HK"/>
        </w:rPr>
        <w:t xml:space="preserve"> </w:t>
      </w:r>
    </w:p>
    <w:p w:rsidR="003645AE" w:rsidRDefault="003645AE" w:rsidP="003645AE">
      <w:pPr>
        <w:jc w:val="both"/>
        <w:rPr>
          <w:lang w:eastAsia="zh-HK"/>
        </w:rPr>
      </w:pPr>
    </w:p>
    <w:p w:rsidR="004C479C" w:rsidRDefault="004C479C" w:rsidP="003645AE">
      <w:pPr>
        <w:jc w:val="both"/>
        <w:rPr>
          <w:lang w:eastAsia="zh-HK"/>
        </w:rPr>
      </w:pPr>
    </w:p>
    <w:p w:rsidR="003645AE" w:rsidRDefault="003645AE" w:rsidP="003645AE">
      <w:pPr>
        <w:rPr>
          <w:b/>
          <w:i/>
          <w:lang w:eastAsia="zh-HK"/>
        </w:rPr>
      </w:pPr>
      <w:r>
        <w:rPr>
          <w:b/>
          <w:i/>
          <w:lang w:eastAsia="zh-HK"/>
        </w:rPr>
        <w:t xml:space="preserve">The Birthright </w:t>
      </w:r>
      <w:proofErr w:type="spellStart"/>
      <w:r>
        <w:rPr>
          <w:b/>
          <w:i/>
          <w:lang w:eastAsia="zh-HK"/>
        </w:rPr>
        <w:t>Programme</w:t>
      </w:r>
      <w:proofErr w:type="spellEnd"/>
    </w:p>
    <w:p w:rsidR="003645AE" w:rsidRDefault="003645AE" w:rsidP="003645AE">
      <w:pPr>
        <w:rPr>
          <w:lang w:eastAsia="zh-HK"/>
        </w:rPr>
      </w:pPr>
      <w:r>
        <w:rPr>
          <w:lang w:eastAsia="zh-HK"/>
        </w:rPr>
        <w:t>1.</w:t>
      </w:r>
      <w:r>
        <w:rPr>
          <w:lang w:eastAsia="zh-HK"/>
        </w:rPr>
        <w:tab/>
        <w:t>Through the Car</w:t>
      </w:r>
      <w:r w:rsidR="007120E4">
        <w:rPr>
          <w:lang w:eastAsia="zh-HK"/>
        </w:rPr>
        <w:t>itas Family Service a total of 44</w:t>
      </w:r>
      <w:r>
        <w:rPr>
          <w:lang w:eastAsia="zh-HK"/>
        </w:rPr>
        <w:t xml:space="preserve"> cases were handled (</w:t>
      </w:r>
      <w:r w:rsidR="007120E4">
        <w:rPr>
          <w:lang w:eastAsia="zh-HK"/>
        </w:rPr>
        <w:t>16 new intakes and 28</w:t>
      </w:r>
      <w:r>
        <w:rPr>
          <w:lang w:eastAsia="zh-HK"/>
        </w:rPr>
        <w:t xml:space="preserve"> brought forward from last year). Detail</w:t>
      </w:r>
      <w:r w:rsidR="00A649AB">
        <w:rPr>
          <w:lang w:eastAsia="zh-HK"/>
        </w:rPr>
        <w:t xml:space="preserve">ed </w:t>
      </w:r>
      <w:r>
        <w:rPr>
          <w:lang w:eastAsia="zh-HK"/>
        </w:rPr>
        <w:t>service statistics are illustrated at Appendix A.</w:t>
      </w:r>
    </w:p>
    <w:p w:rsidR="003645AE" w:rsidRDefault="003645AE" w:rsidP="003645AE">
      <w:pPr>
        <w:rPr>
          <w:lang w:eastAsia="zh-HK"/>
        </w:rPr>
      </w:pPr>
    </w:p>
    <w:p w:rsidR="003645AE" w:rsidRDefault="003645AE" w:rsidP="003645AE">
      <w:pPr>
        <w:jc w:val="both"/>
        <w:rPr>
          <w:b/>
          <w:i/>
          <w:lang w:eastAsia="zh-HK"/>
        </w:rPr>
      </w:pPr>
      <w:r>
        <w:rPr>
          <w:b/>
          <w:i/>
          <w:lang w:eastAsia="zh-HK"/>
        </w:rPr>
        <w:t>The Choi Wan Hostel</w:t>
      </w:r>
    </w:p>
    <w:p w:rsidR="003645AE" w:rsidRDefault="003645AE" w:rsidP="003645AE">
      <w:pPr>
        <w:jc w:val="both"/>
        <w:rPr>
          <w:lang w:eastAsia="zh-HK"/>
        </w:rPr>
      </w:pPr>
      <w:r>
        <w:rPr>
          <w:lang w:eastAsia="zh-HK"/>
        </w:rPr>
        <w:t>2.</w:t>
      </w:r>
      <w:r>
        <w:rPr>
          <w:lang w:eastAsia="zh-HK"/>
        </w:rPr>
        <w:tab/>
        <w:t xml:space="preserve">The Caritas Choi Wan Hostel service is a service </w:t>
      </w:r>
      <w:proofErr w:type="spellStart"/>
      <w:r>
        <w:rPr>
          <w:lang w:eastAsia="zh-HK"/>
        </w:rPr>
        <w:t>programme</w:t>
      </w:r>
      <w:proofErr w:type="spellEnd"/>
      <w:r>
        <w:rPr>
          <w:lang w:eastAsia="zh-HK"/>
        </w:rPr>
        <w:t xml:space="preserve"> for women who need temporary accommodation. After the closure of the </w:t>
      </w:r>
      <w:proofErr w:type="spellStart"/>
      <w:r>
        <w:rPr>
          <w:lang w:eastAsia="zh-HK"/>
        </w:rPr>
        <w:t>Pui</w:t>
      </w:r>
      <w:proofErr w:type="spellEnd"/>
      <w:r>
        <w:rPr>
          <w:lang w:eastAsia="zh-HK"/>
        </w:rPr>
        <w:t xml:space="preserve"> Man House in September 1999, residential services are provided for birthright cases at the Choi Wan Hostel.  The Choi Wan Hostel offers a capacity of 3 beds for birthright cases.  During the p</w:t>
      </w:r>
      <w:r w:rsidR="007120E4">
        <w:rPr>
          <w:lang w:eastAsia="zh-HK"/>
        </w:rPr>
        <w:t xml:space="preserve">eriod under review, a total of 11 </w:t>
      </w:r>
      <w:r>
        <w:rPr>
          <w:lang w:eastAsia="zh-HK"/>
        </w:rPr>
        <w:t xml:space="preserve">mothers took residence at the Choi Wan Hostel. </w:t>
      </w:r>
    </w:p>
    <w:p w:rsidR="003645AE" w:rsidRDefault="003645AE" w:rsidP="003645AE">
      <w:pPr>
        <w:jc w:val="both"/>
        <w:rPr>
          <w:lang w:eastAsia="zh-HK"/>
        </w:rPr>
      </w:pPr>
    </w:p>
    <w:p w:rsidR="003645AE" w:rsidRDefault="003645AE" w:rsidP="003645AE">
      <w:pPr>
        <w:jc w:val="both"/>
        <w:rPr>
          <w:lang w:eastAsia="zh-HK"/>
        </w:rPr>
      </w:pPr>
      <w:r>
        <w:rPr>
          <w:lang w:eastAsia="zh-HK"/>
        </w:rPr>
        <w:t>3.</w:t>
      </w:r>
      <w:r>
        <w:rPr>
          <w:lang w:eastAsia="zh-HK"/>
        </w:rPr>
        <w:tab/>
        <w:t>We trust that these young mothers will enjoy a comfortable life during their stay to prepare for their future. Even a short stay will help these mothers overcome their distress.  The Birthright Society contributes funding support to those cases who have financial difficulties. I have to stress that without the generous donation from our members and friends, we are not able to tender our support to these mothers who otherwise have no</w:t>
      </w:r>
      <w:r w:rsidR="00A649AB">
        <w:rPr>
          <w:lang w:eastAsia="zh-HK"/>
        </w:rPr>
        <w:t>where</w:t>
      </w:r>
      <w:r>
        <w:rPr>
          <w:lang w:eastAsia="zh-HK"/>
        </w:rPr>
        <w:t xml:space="preserve"> to turn to. </w:t>
      </w:r>
    </w:p>
    <w:p w:rsidR="003645AE" w:rsidRDefault="003645AE" w:rsidP="003645AE">
      <w:pPr>
        <w:jc w:val="both"/>
        <w:rPr>
          <w:lang w:eastAsia="zh-HK"/>
        </w:rPr>
      </w:pPr>
    </w:p>
    <w:p w:rsidR="003645AE" w:rsidRPr="00E6735F" w:rsidRDefault="003645AE" w:rsidP="003645AE">
      <w:pPr>
        <w:jc w:val="both"/>
        <w:rPr>
          <w:rFonts w:ascii="Times New Roman" w:hAnsi="Times New Roman"/>
          <w:szCs w:val="24"/>
        </w:rPr>
      </w:pPr>
    </w:p>
    <w:p w:rsidR="007120E4" w:rsidRDefault="003645AE" w:rsidP="003645AE">
      <w:pPr>
        <w:jc w:val="both"/>
        <w:rPr>
          <w:b/>
          <w:i/>
          <w:lang w:eastAsia="zh-HK"/>
        </w:rPr>
      </w:pPr>
      <w:r>
        <w:rPr>
          <w:b/>
          <w:i/>
          <w:lang w:eastAsia="zh-HK"/>
        </w:rPr>
        <w:t>Prolife Programmes</w:t>
      </w:r>
    </w:p>
    <w:p w:rsidR="003645AE" w:rsidRDefault="003414C4" w:rsidP="003645AE">
      <w:pPr>
        <w:jc w:val="both"/>
        <w:rPr>
          <w:lang w:eastAsia="zh-HK"/>
        </w:rPr>
      </w:pPr>
      <w:r>
        <w:rPr>
          <w:lang w:eastAsia="zh-HK"/>
        </w:rPr>
        <w:t>4</w:t>
      </w:r>
      <w:r w:rsidR="003645AE">
        <w:rPr>
          <w:lang w:eastAsia="zh-HK"/>
        </w:rPr>
        <w:t>.</w:t>
      </w:r>
      <w:r w:rsidR="003645AE">
        <w:rPr>
          <w:lang w:eastAsia="zh-HK"/>
        </w:rPr>
        <w:tab/>
        <w:t xml:space="preserve">The Birthright Society </w:t>
      </w:r>
      <w:r w:rsidR="009C2F9C">
        <w:rPr>
          <w:lang w:eastAsia="zh-HK"/>
        </w:rPr>
        <w:t>joined</w:t>
      </w:r>
      <w:r w:rsidR="007120E4">
        <w:rPr>
          <w:lang w:eastAsia="zh-HK"/>
        </w:rPr>
        <w:t xml:space="preserve"> the Diocesan Pastoral Commission for Marriage and The Family </w:t>
      </w:r>
      <w:r w:rsidR="009C2F9C">
        <w:rPr>
          <w:lang w:eastAsia="zh-HK"/>
        </w:rPr>
        <w:t>in</w:t>
      </w:r>
      <w:r w:rsidR="003645AE">
        <w:rPr>
          <w:lang w:eastAsia="zh-HK"/>
        </w:rPr>
        <w:t xml:space="preserve"> the </w:t>
      </w:r>
      <w:r w:rsidR="007120E4">
        <w:rPr>
          <w:lang w:eastAsia="zh-HK"/>
        </w:rPr>
        <w:t xml:space="preserve">Signature Campaign </w:t>
      </w:r>
      <w:r w:rsidR="009C2F9C">
        <w:rPr>
          <w:lang w:eastAsia="zh-HK"/>
        </w:rPr>
        <w:t>on the 2019 International Day of Families on 15 May 2019 with the themes of: Defending Marriage, Protecting Families and Treasure Life.</w:t>
      </w:r>
    </w:p>
    <w:p w:rsidR="003645AE" w:rsidRDefault="003645AE" w:rsidP="003645AE">
      <w:pPr>
        <w:jc w:val="both"/>
        <w:rPr>
          <w:lang w:eastAsia="zh-HK"/>
        </w:rPr>
      </w:pPr>
    </w:p>
    <w:p w:rsidR="003645AE" w:rsidRDefault="003414C4" w:rsidP="003645AE">
      <w:pPr>
        <w:jc w:val="both"/>
        <w:rPr>
          <w:lang w:eastAsia="zh-HK"/>
        </w:rPr>
      </w:pPr>
      <w:r>
        <w:rPr>
          <w:lang w:eastAsia="zh-HK"/>
        </w:rPr>
        <w:t>5</w:t>
      </w:r>
      <w:r w:rsidR="003645AE">
        <w:rPr>
          <w:lang w:eastAsia="zh-HK"/>
        </w:rPr>
        <w:t>.</w:t>
      </w:r>
      <w:r w:rsidR="003645AE">
        <w:rPr>
          <w:lang w:eastAsia="zh-HK"/>
        </w:rPr>
        <w:tab/>
        <w:t>The Birthright Society joined other Prolife Groups in the Diocese</w:t>
      </w:r>
      <w:r w:rsidR="009C2F9C">
        <w:rPr>
          <w:lang w:eastAsia="zh-HK"/>
        </w:rPr>
        <w:t xml:space="preserve"> </w:t>
      </w:r>
      <w:r w:rsidR="00C65776">
        <w:rPr>
          <w:lang w:eastAsia="zh-HK"/>
        </w:rPr>
        <w:t>at</w:t>
      </w:r>
      <w:r w:rsidR="009C2F9C">
        <w:rPr>
          <w:lang w:eastAsia="zh-HK"/>
        </w:rPr>
        <w:t xml:space="preserve"> the Mass on 31 May 2019</w:t>
      </w:r>
      <w:r w:rsidR="003645AE">
        <w:rPr>
          <w:lang w:eastAsia="zh-HK"/>
        </w:rPr>
        <w:t xml:space="preserve"> on the Prolife Day at the Catholic Cathedral celebrated by the Most Rev. Bishop Joseph</w:t>
      </w:r>
      <w:r w:rsidR="00A57FAA">
        <w:rPr>
          <w:lang w:eastAsia="zh-HK"/>
        </w:rPr>
        <w:t xml:space="preserve"> </w:t>
      </w:r>
      <w:r w:rsidR="003645AE">
        <w:rPr>
          <w:lang w:eastAsia="zh-HK"/>
        </w:rPr>
        <w:t>HA. M</w:t>
      </w:r>
      <w:r w:rsidR="009C2F9C">
        <w:rPr>
          <w:lang w:eastAsia="zh-HK"/>
        </w:rPr>
        <w:t>r. Bernard Chan</w:t>
      </w:r>
      <w:r w:rsidR="003645AE">
        <w:rPr>
          <w:lang w:eastAsia="zh-HK"/>
        </w:rPr>
        <w:t>, our executive member was one of the readers to lead the intentions of the Prayer of the Faithful in the liturgy.</w:t>
      </w:r>
    </w:p>
    <w:p w:rsidR="003645AE" w:rsidRDefault="003645AE" w:rsidP="003645AE">
      <w:pPr>
        <w:jc w:val="both"/>
        <w:rPr>
          <w:lang w:eastAsia="zh-HK"/>
        </w:rPr>
      </w:pPr>
    </w:p>
    <w:p w:rsidR="003645AE" w:rsidRDefault="003414C4" w:rsidP="003645AE">
      <w:pPr>
        <w:jc w:val="both"/>
        <w:rPr>
          <w:lang w:eastAsia="zh-HK"/>
        </w:rPr>
      </w:pPr>
      <w:r>
        <w:rPr>
          <w:lang w:eastAsia="zh-HK"/>
        </w:rPr>
        <w:t>6</w:t>
      </w:r>
      <w:r w:rsidR="003645AE">
        <w:rPr>
          <w:lang w:eastAsia="zh-HK"/>
        </w:rPr>
        <w:t>.</w:t>
      </w:r>
      <w:r w:rsidR="003645AE">
        <w:rPr>
          <w:lang w:eastAsia="zh-HK"/>
        </w:rPr>
        <w:tab/>
        <w:t xml:space="preserve">The Birthright Society works with Caritas Hong Kong </w:t>
      </w:r>
      <w:r w:rsidR="00A649AB">
        <w:rPr>
          <w:lang w:eastAsia="zh-HK"/>
        </w:rPr>
        <w:t>in the</w:t>
      </w:r>
      <w:r w:rsidR="003645AE">
        <w:rPr>
          <w:lang w:eastAsia="zh-HK"/>
        </w:rPr>
        <w:t xml:space="preserve"> “Project Hyacinth” to provide service to prevent repeated abortion among those vulnerable young females aged under 24. These cases are identified when these young mothers attended public hospitals. A close liaison is maintained between the hospital and the project team to establish counseling and assistance whenever necessary. Another recruitment is conducted at those spots frequented by these young females in the youth outreach </w:t>
      </w:r>
      <w:proofErr w:type="spellStart"/>
      <w:r w:rsidR="003645AE">
        <w:rPr>
          <w:lang w:eastAsia="zh-HK"/>
        </w:rPr>
        <w:t>programmes</w:t>
      </w:r>
      <w:proofErr w:type="spellEnd"/>
      <w:r w:rsidR="003645AE">
        <w:rPr>
          <w:lang w:eastAsia="zh-HK"/>
        </w:rPr>
        <w:t>.  The service also aims at assisting young females to develop their life goal, providing close and intensive psychosocial postpartum follow ups, and developing a supportive system among them and their families.</w:t>
      </w:r>
    </w:p>
    <w:p w:rsidR="003645AE" w:rsidRDefault="003645AE" w:rsidP="003645AE">
      <w:pPr>
        <w:jc w:val="both"/>
        <w:rPr>
          <w:lang w:eastAsia="zh-HK"/>
        </w:rPr>
      </w:pPr>
    </w:p>
    <w:p w:rsidR="003645AE" w:rsidRDefault="003414C4" w:rsidP="003645AE">
      <w:pPr>
        <w:jc w:val="both"/>
        <w:rPr>
          <w:lang w:eastAsia="zh-HK"/>
        </w:rPr>
      </w:pPr>
      <w:r>
        <w:rPr>
          <w:lang w:eastAsia="zh-HK"/>
        </w:rPr>
        <w:t>7.</w:t>
      </w:r>
      <w:r w:rsidR="003645AE">
        <w:rPr>
          <w:lang w:eastAsia="zh-HK"/>
        </w:rPr>
        <w:tab/>
        <w:t>The Project has during this period recruited 15</w:t>
      </w:r>
      <w:r w:rsidR="00A01555">
        <w:rPr>
          <w:lang w:eastAsia="zh-HK"/>
        </w:rPr>
        <w:t>5</w:t>
      </w:r>
      <w:r w:rsidR="003645AE">
        <w:rPr>
          <w:lang w:eastAsia="zh-HK"/>
        </w:rPr>
        <w:t xml:space="preserve"> new cases, and organized a </w:t>
      </w:r>
      <w:r w:rsidR="003645AE">
        <w:rPr>
          <w:lang w:eastAsia="zh-HK"/>
        </w:rPr>
        <w:lastRenderedPageBreak/>
        <w:t xml:space="preserve">number of training </w:t>
      </w:r>
      <w:proofErr w:type="spellStart"/>
      <w:r w:rsidR="003645AE">
        <w:rPr>
          <w:lang w:eastAsia="zh-HK"/>
        </w:rPr>
        <w:t>programmes</w:t>
      </w:r>
      <w:proofErr w:type="spellEnd"/>
      <w:r w:rsidR="003645AE">
        <w:rPr>
          <w:lang w:eastAsia="zh-HK"/>
        </w:rPr>
        <w:t xml:space="preserve">: </w:t>
      </w:r>
    </w:p>
    <w:p w:rsidR="00234AC1" w:rsidRDefault="00234AC1"/>
    <w:tbl>
      <w:tblPr>
        <w:tblStyle w:val="a3"/>
        <w:tblW w:w="0" w:type="auto"/>
        <w:tblLook w:val="04A0" w:firstRow="1" w:lastRow="0" w:firstColumn="1" w:lastColumn="0" w:noHBand="0" w:noVBand="1"/>
      </w:tblPr>
      <w:tblGrid>
        <w:gridCol w:w="758"/>
        <w:gridCol w:w="3598"/>
        <w:gridCol w:w="2259"/>
        <w:gridCol w:w="2247"/>
      </w:tblGrid>
      <w:tr w:rsidR="003645AE" w:rsidTr="003645AE">
        <w:tc>
          <w:tcPr>
            <w:tcW w:w="828" w:type="dxa"/>
          </w:tcPr>
          <w:p w:rsidR="003645AE" w:rsidRDefault="003645AE" w:rsidP="000A057D">
            <w:pPr>
              <w:spacing w:line="276" w:lineRule="auto"/>
              <w:rPr>
                <w:lang w:eastAsia="zh-HK"/>
              </w:rPr>
            </w:pPr>
          </w:p>
        </w:tc>
        <w:tc>
          <w:tcPr>
            <w:tcW w:w="3960" w:type="dxa"/>
          </w:tcPr>
          <w:p w:rsidR="003645AE" w:rsidRDefault="003645AE" w:rsidP="000A057D">
            <w:pPr>
              <w:spacing w:line="276" w:lineRule="auto"/>
              <w:jc w:val="center"/>
              <w:rPr>
                <w:lang w:eastAsia="zh-HK"/>
              </w:rPr>
            </w:pPr>
            <w:r>
              <w:rPr>
                <w:lang w:eastAsia="zh-HK"/>
              </w:rPr>
              <w:t>Service provided</w:t>
            </w:r>
          </w:p>
        </w:tc>
        <w:tc>
          <w:tcPr>
            <w:tcW w:w="2394" w:type="dxa"/>
          </w:tcPr>
          <w:p w:rsidR="003645AE" w:rsidRDefault="003645AE" w:rsidP="000A057D">
            <w:pPr>
              <w:spacing w:line="276" w:lineRule="auto"/>
              <w:jc w:val="both"/>
              <w:rPr>
                <w:lang w:eastAsia="zh-HK"/>
              </w:rPr>
            </w:pPr>
            <w:r>
              <w:rPr>
                <w:lang w:eastAsia="zh-HK"/>
              </w:rPr>
              <w:t xml:space="preserve">No. of </w:t>
            </w:r>
            <w:proofErr w:type="spellStart"/>
            <w:r>
              <w:rPr>
                <w:lang w:eastAsia="zh-HK"/>
              </w:rPr>
              <w:t>programmes</w:t>
            </w:r>
            <w:proofErr w:type="spellEnd"/>
          </w:p>
        </w:tc>
        <w:tc>
          <w:tcPr>
            <w:tcW w:w="2394" w:type="dxa"/>
          </w:tcPr>
          <w:p w:rsidR="003645AE" w:rsidRDefault="003645AE" w:rsidP="000A057D">
            <w:pPr>
              <w:spacing w:line="276" w:lineRule="auto"/>
              <w:jc w:val="both"/>
              <w:rPr>
                <w:lang w:eastAsia="zh-HK"/>
              </w:rPr>
            </w:pPr>
            <w:r>
              <w:rPr>
                <w:lang w:eastAsia="zh-HK"/>
              </w:rPr>
              <w:t>No. of participants</w:t>
            </w:r>
          </w:p>
        </w:tc>
      </w:tr>
      <w:tr w:rsidR="003645AE" w:rsidTr="003645AE">
        <w:tc>
          <w:tcPr>
            <w:tcW w:w="828" w:type="dxa"/>
          </w:tcPr>
          <w:p w:rsidR="003645AE" w:rsidRDefault="003645AE" w:rsidP="000A057D">
            <w:pPr>
              <w:spacing w:line="276" w:lineRule="auto"/>
              <w:rPr>
                <w:lang w:eastAsia="zh-HK"/>
              </w:rPr>
            </w:pPr>
            <w:r>
              <w:rPr>
                <w:lang w:eastAsia="zh-HK"/>
              </w:rPr>
              <w:t>1</w:t>
            </w:r>
          </w:p>
        </w:tc>
        <w:tc>
          <w:tcPr>
            <w:tcW w:w="3960" w:type="dxa"/>
          </w:tcPr>
          <w:p w:rsidR="003645AE" w:rsidRDefault="003645AE" w:rsidP="000A057D">
            <w:pPr>
              <w:spacing w:line="276" w:lineRule="auto"/>
              <w:jc w:val="both"/>
              <w:rPr>
                <w:lang w:eastAsia="zh-HK"/>
              </w:rPr>
            </w:pPr>
            <w:r>
              <w:rPr>
                <w:lang w:eastAsia="zh-HK"/>
              </w:rPr>
              <w:t>Vocational training</w:t>
            </w:r>
          </w:p>
        </w:tc>
        <w:tc>
          <w:tcPr>
            <w:tcW w:w="2394" w:type="dxa"/>
          </w:tcPr>
          <w:p w:rsidR="003645AE" w:rsidRDefault="003645AE" w:rsidP="000A057D">
            <w:pPr>
              <w:spacing w:line="276" w:lineRule="auto"/>
              <w:jc w:val="center"/>
              <w:rPr>
                <w:lang w:eastAsia="zh-HK"/>
              </w:rPr>
            </w:pPr>
            <w:r>
              <w:rPr>
                <w:lang w:eastAsia="zh-HK"/>
              </w:rPr>
              <w:t>5</w:t>
            </w:r>
          </w:p>
        </w:tc>
        <w:tc>
          <w:tcPr>
            <w:tcW w:w="2394" w:type="dxa"/>
          </w:tcPr>
          <w:p w:rsidR="003645AE" w:rsidRDefault="00A01555" w:rsidP="00A01555">
            <w:pPr>
              <w:spacing w:line="276" w:lineRule="auto"/>
              <w:jc w:val="center"/>
              <w:rPr>
                <w:lang w:eastAsia="zh-HK"/>
              </w:rPr>
            </w:pPr>
            <w:r>
              <w:rPr>
                <w:lang w:eastAsia="zh-HK"/>
              </w:rPr>
              <w:t>52</w:t>
            </w:r>
          </w:p>
        </w:tc>
      </w:tr>
      <w:tr w:rsidR="003645AE" w:rsidTr="003645AE">
        <w:tc>
          <w:tcPr>
            <w:tcW w:w="828" w:type="dxa"/>
          </w:tcPr>
          <w:p w:rsidR="003645AE" w:rsidRDefault="003645AE" w:rsidP="000A057D">
            <w:pPr>
              <w:spacing w:line="276" w:lineRule="auto"/>
              <w:rPr>
                <w:lang w:eastAsia="zh-HK"/>
              </w:rPr>
            </w:pPr>
            <w:r>
              <w:rPr>
                <w:lang w:eastAsia="zh-HK"/>
              </w:rPr>
              <w:t>2</w:t>
            </w:r>
          </w:p>
        </w:tc>
        <w:tc>
          <w:tcPr>
            <w:tcW w:w="3960" w:type="dxa"/>
          </w:tcPr>
          <w:p w:rsidR="003645AE" w:rsidRDefault="003645AE" w:rsidP="000A057D">
            <w:pPr>
              <w:spacing w:line="276" w:lineRule="auto"/>
              <w:jc w:val="both"/>
              <w:rPr>
                <w:lang w:eastAsia="zh-HK"/>
              </w:rPr>
            </w:pPr>
            <w:r>
              <w:rPr>
                <w:lang w:eastAsia="zh-HK"/>
              </w:rPr>
              <w:t>Parent-child attachment training</w:t>
            </w:r>
          </w:p>
        </w:tc>
        <w:tc>
          <w:tcPr>
            <w:tcW w:w="2394" w:type="dxa"/>
          </w:tcPr>
          <w:p w:rsidR="003645AE" w:rsidRDefault="00A01555" w:rsidP="00A01555">
            <w:pPr>
              <w:spacing w:line="276" w:lineRule="auto"/>
              <w:jc w:val="center"/>
              <w:rPr>
                <w:lang w:eastAsia="zh-HK"/>
              </w:rPr>
            </w:pPr>
            <w:r>
              <w:rPr>
                <w:lang w:eastAsia="zh-HK"/>
              </w:rPr>
              <w:t>9</w:t>
            </w:r>
          </w:p>
        </w:tc>
        <w:tc>
          <w:tcPr>
            <w:tcW w:w="2394" w:type="dxa"/>
          </w:tcPr>
          <w:p w:rsidR="003645AE" w:rsidRDefault="00A01555" w:rsidP="00A01555">
            <w:pPr>
              <w:spacing w:line="276" w:lineRule="auto"/>
              <w:jc w:val="center"/>
              <w:rPr>
                <w:lang w:eastAsia="zh-HK"/>
              </w:rPr>
            </w:pPr>
            <w:r>
              <w:rPr>
                <w:lang w:eastAsia="zh-HK"/>
              </w:rPr>
              <w:t>142</w:t>
            </w:r>
          </w:p>
        </w:tc>
      </w:tr>
      <w:tr w:rsidR="003645AE" w:rsidTr="003645AE">
        <w:tc>
          <w:tcPr>
            <w:tcW w:w="828" w:type="dxa"/>
          </w:tcPr>
          <w:p w:rsidR="003645AE" w:rsidRDefault="003645AE" w:rsidP="000A057D">
            <w:pPr>
              <w:spacing w:line="276" w:lineRule="auto"/>
              <w:rPr>
                <w:lang w:eastAsia="zh-HK"/>
              </w:rPr>
            </w:pPr>
            <w:r>
              <w:rPr>
                <w:lang w:eastAsia="zh-HK"/>
              </w:rPr>
              <w:t>3</w:t>
            </w:r>
          </w:p>
        </w:tc>
        <w:tc>
          <w:tcPr>
            <w:tcW w:w="3960" w:type="dxa"/>
          </w:tcPr>
          <w:p w:rsidR="003645AE" w:rsidRDefault="003645AE" w:rsidP="000A057D">
            <w:pPr>
              <w:spacing w:line="276" w:lineRule="auto"/>
              <w:jc w:val="both"/>
              <w:rPr>
                <w:lang w:eastAsia="zh-HK"/>
              </w:rPr>
            </w:pPr>
            <w:r>
              <w:rPr>
                <w:lang w:eastAsia="zh-HK"/>
              </w:rPr>
              <w:t>Mutual support program</w:t>
            </w:r>
          </w:p>
        </w:tc>
        <w:tc>
          <w:tcPr>
            <w:tcW w:w="2394" w:type="dxa"/>
          </w:tcPr>
          <w:p w:rsidR="003645AE" w:rsidRDefault="00A01555" w:rsidP="00A01555">
            <w:pPr>
              <w:spacing w:line="276" w:lineRule="auto"/>
              <w:jc w:val="center"/>
              <w:rPr>
                <w:lang w:eastAsia="zh-HK"/>
              </w:rPr>
            </w:pPr>
            <w:r>
              <w:rPr>
                <w:lang w:eastAsia="zh-HK"/>
              </w:rPr>
              <w:t>19</w:t>
            </w:r>
          </w:p>
        </w:tc>
        <w:tc>
          <w:tcPr>
            <w:tcW w:w="2394" w:type="dxa"/>
          </w:tcPr>
          <w:p w:rsidR="003645AE" w:rsidRDefault="00A01555" w:rsidP="00A01555">
            <w:pPr>
              <w:spacing w:line="276" w:lineRule="auto"/>
              <w:jc w:val="center"/>
              <w:rPr>
                <w:lang w:eastAsia="zh-HK"/>
              </w:rPr>
            </w:pPr>
            <w:r>
              <w:rPr>
                <w:lang w:eastAsia="zh-HK"/>
              </w:rPr>
              <w:t>113</w:t>
            </w:r>
          </w:p>
        </w:tc>
      </w:tr>
      <w:tr w:rsidR="003645AE" w:rsidTr="003645AE">
        <w:tc>
          <w:tcPr>
            <w:tcW w:w="828" w:type="dxa"/>
          </w:tcPr>
          <w:p w:rsidR="003645AE" w:rsidRDefault="003645AE" w:rsidP="000A057D">
            <w:pPr>
              <w:spacing w:line="276" w:lineRule="auto"/>
              <w:rPr>
                <w:lang w:eastAsia="zh-HK"/>
              </w:rPr>
            </w:pPr>
            <w:r>
              <w:rPr>
                <w:lang w:eastAsia="zh-HK"/>
              </w:rPr>
              <w:t>4</w:t>
            </w:r>
          </w:p>
        </w:tc>
        <w:tc>
          <w:tcPr>
            <w:tcW w:w="3960" w:type="dxa"/>
          </w:tcPr>
          <w:p w:rsidR="003645AE" w:rsidRDefault="003645AE" w:rsidP="000A057D">
            <w:pPr>
              <w:spacing w:line="276" w:lineRule="auto"/>
              <w:jc w:val="both"/>
              <w:rPr>
                <w:lang w:eastAsia="zh-HK"/>
              </w:rPr>
            </w:pPr>
            <w:r>
              <w:rPr>
                <w:lang w:eastAsia="zh-HK"/>
              </w:rPr>
              <w:t>Couple group</w:t>
            </w:r>
          </w:p>
        </w:tc>
        <w:tc>
          <w:tcPr>
            <w:tcW w:w="2394" w:type="dxa"/>
          </w:tcPr>
          <w:p w:rsidR="003645AE" w:rsidRDefault="003645AE" w:rsidP="000A057D">
            <w:pPr>
              <w:spacing w:line="276" w:lineRule="auto"/>
              <w:jc w:val="center"/>
              <w:rPr>
                <w:lang w:eastAsia="zh-HK"/>
              </w:rPr>
            </w:pPr>
            <w:r>
              <w:rPr>
                <w:lang w:eastAsia="zh-HK"/>
              </w:rPr>
              <w:t>1</w:t>
            </w:r>
          </w:p>
        </w:tc>
        <w:tc>
          <w:tcPr>
            <w:tcW w:w="2394" w:type="dxa"/>
          </w:tcPr>
          <w:p w:rsidR="003645AE" w:rsidRDefault="003645AE" w:rsidP="000A057D">
            <w:pPr>
              <w:spacing w:line="276" w:lineRule="auto"/>
              <w:jc w:val="center"/>
              <w:rPr>
                <w:lang w:eastAsia="zh-HK"/>
              </w:rPr>
            </w:pPr>
            <w:r>
              <w:rPr>
                <w:lang w:eastAsia="zh-HK"/>
              </w:rPr>
              <w:t>10</w:t>
            </w:r>
          </w:p>
        </w:tc>
      </w:tr>
      <w:tr w:rsidR="003645AE" w:rsidTr="000449FF">
        <w:trPr>
          <w:trHeight w:val="431"/>
        </w:trPr>
        <w:tc>
          <w:tcPr>
            <w:tcW w:w="828" w:type="dxa"/>
          </w:tcPr>
          <w:p w:rsidR="003645AE" w:rsidRDefault="003645AE" w:rsidP="000A057D">
            <w:pPr>
              <w:spacing w:line="276" w:lineRule="auto"/>
              <w:rPr>
                <w:lang w:eastAsia="zh-HK"/>
              </w:rPr>
            </w:pPr>
            <w:r>
              <w:rPr>
                <w:lang w:eastAsia="zh-HK"/>
              </w:rPr>
              <w:t>5</w:t>
            </w:r>
          </w:p>
        </w:tc>
        <w:tc>
          <w:tcPr>
            <w:tcW w:w="3960" w:type="dxa"/>
          </w:tcPr>
          <w:p w:rsidR="003645AE" w:rsidRDefault="003645AE" w:rsidP="000A057D">
            <w:pPr>
              <w:spacing w:line="276" w:lineRule="auto"/>
              <w:jc w:val="both"/>
              <w:rPr>
                <w:lang w:eastAsia="zh-HK"/>
              </w:rPr>
            </w:pPr>
            <w:r>
              <w:rPr>
                <w:lang w:eastAsia="zh-HK"/>
              </w:rPr>
              <w:t>Family activities</w:t>
            </w:r>
          </w:p>
        </w:tc>
        <w:tc>
          <w:tcPr>
            <w:tcW w:w="2394" w:type="dxa"/>
          </w:tcPr>
          <w:p w:rsidR="003645AE" w:rsidRDefault="003645AE" w:rsidP="000A057D">
            <w:pPr>
              <w:spacing w:line="276" w:lineRule="auto"/>
              <w:jc w:val="center"/>
              <w:rPr>
                <w:lang w:eastAsia="zh-HK"/>
              </w:rPr>
            </w:pPr>
            <w:r>
              <w:rPr>
                <w:lang w:eastAsia="zh-HK"/>
              </w:rPr>
              <w:t>2</w:t>
            </w:r>
          </w:p>
        </w:tc>
        <w:tc>
          <w:tcPr>
            <w:tcW w:w="2394" w:type="dxa"/>
          </w:tcPr>
          <w:p w:rsidR="003645AE" w:rsidRDefault="00A01555" w:rsidP="00A01555">
            <w:pPr>
              <w:spacing w:line="276" w:lineRule="auto"/>
              <w:jc w:val="center"/>
              <w:rPr>
                <w:lang w:eastAsia="zh-HK"/>
              </w:rPr>
            </w:pPr>
            <w:r>
              <w:rPr>
                <w:lang w:eastAsia="zh-HK"/>
              </w:rPr>
              <w:t>77</w:t>
            </w:r>
          </w:p>
        </w:tc>
      </w:tr>
      <w:tr w:rsidR="003645AE" w:rsidTr="003645AE">
        <w:tc>
          <w:tcPr>
            <w:tcW w:w="828" w:type="dxa"/>
          </w:tcPr>
          <w:p w:rsidR="003645AE" w:rsidRDefault="003645AE" w:rsidP="000A057D">
            <w:pPr>
              <w:widowControl/>
              <w:spacing w:line="276" w:lineRule="auto"/>
              <w:rPr>
                <w:rFonts w:asciiTheme="minorHAnsi" w:eastAsiaTheme="minorEastAsia" w:hAnsiTheme="minorHAnsi" w:cstheme="minorBidi"/>
                <w:kern w:val="0"/>
                <w:sz w:val="22"/>
                <w:lang w:eastAsia="en-US"/>
              </w:rPr>
            </w:pPr>
            <w:r>
              <w:rPr>
                <w:rFonts w:asciiTheme="minorHAnsi" w:eastAsiaTheme="minorEastAsia" w:hAnsiTheme="minorHAnsi" w:cstheme="minorBidi"/>
                <w:kern w:val="0"/>
                <w:sz w:val="22"/>
                <w:lang w:eastAsia="en-US"/>
              </w:rPr>
              <w:t>6</w:t>
            </w:r>
          </w:p>
          <w:p w:rsidR="00A01555" w:rsidRDefault="00A01555" w:rsidP="000A057D">
            <w:pPr>
              <w:widowControl/>
              <w:spacing w:line="276" w:lineRule="auto"/>
              <w:rPr>
                <w:rFonts w:asciiTheme="minorHAnsi" w:eastAsiaTheme="minorEastAsia" w:hAnsiTheme="minorHAnsi" w:cstheme="minorBidi"/>
                <w:kern w:val="0"/>
                <w:sz w:val="22"/>
                <w:lang w:eastAsia="en-US"/>
              </w:rPr>
            </w:pPr>
          </w:p>
        </w:tc>
        <w:tc>
          <w:tcPr>
            <w:tcW w:w="3960" w:type="dxa"/>
          </w:tcPr>
          <w:p w:rsidR="00A01555" w:rsidRPr="00D222BE" w:rsidRDefault="003645AE" w:rsidP="00261C5C">
            <w:pPr>
              <w:widowControl/>
              <w:spacing w:line="276" w:lineRule="auto"/>
              <w:rPr>
                <w:rFonts w:asciiTheme="minorHAnsi" w:eastAsiaTheme="minorEastAsia" w:hAnsiTheme="minorHAnsi" w:cstheme="minorHAnsi"/>
                <w:kern w:val="0"/>
                <w:sz w:val="22"/>
                <w:lang w:eastAsia="en-US"/>
              </w:rPr>
            </w:pPr>
            <w:r w:rsidRPr="00D222BE">
              <w:rPr>
                <w:rFonts w:asciiTheme="minorHAnsi" w:eastAsiaTheme="minorEastAsia" w:hAnsiTheme="minorHAnsi" w:cstheme="minorHAnsi"/>
                <w:kern w:val="0"/>
                <w:sz w:val="22"/>
                <w:lang w:eastAsia="en-US"/>
              </w:rPr>
              <w:t>Job</w:t>
            </w:r>
            <w:r w:rsidR="00261C5C">
              <w:rPr>
                <w:rFonts w:asciiTheme="minorHAnsi" w:eastAsiaTheme="minorEastAsia" w:hAnsiTheme="minorHAnsi" w:cstheme="minorHAnsi"/>
                <w:kern w:val="0"/>
                <w:sz w:val="22"/>
                <w:lang w:eastAsia="en-US"/>
              </w:rPr>
              <w:t xml:space="preserve"> </w:t>
            </w:r>
            <w:r w:rsidRPr="00D222BE">
              <w:rPr>
                <w:rFonts w:asciiTheme="minorHAnsi" w:eastAsiaTheme="minorEastAsia" w:hAnsiTheme="minorHAnsi" w:cstheme="minorHAnsi"/>
                <w:kern w:val="0"/>
                <w:sz w:val="22"/>
                <w:lang w:eastAsia="en-US"/>
              </w:rPr>
              <w:t xml:space="preserve">placement referred to </w:t>
            </w:r>
            <w:proofErr w:type="spellStart"/>
            <w:r w:rsidRPr="00D222BE">
              <w:rPr>
                <w:rFonts w:asciiTheme="minorHAnsi" w:eastAsiaTheme="minorEastAsia" w:hAnsiTheme="minorHAnsi" w:cstheme="minorHAnsi"/>
                <w:kern w:val="0"/>
                <w:sz w:val="22"/>
                <w:lang w:eastAsia="en-US"/>
              </w:rPr>
              <w:t>Greenbaby</w:t>
            </w:r>
            <w:proofErr w:type="spellEnd"/>
          </w:p>
        </w:tc>
        <w:tc>
          <w:tcPr>
            <w:tcW w:w="2394" w:type="dxa"/>
          </w:tcPr>
          <w:p w:rsidR="00A01555" w:rsidRPr="00D222BE" w:rsidRDefault="003645AE" w:rsidP="00261C5C">
            <w:pPr>
              <w:spacing w:line="276" w:lineRule="auto"/>
              <w:jc w:val="center"/>
              <w:rPr>
                <w:rFonts w:asciiTheme="minorHAnsi" w:hAnsiTheme="minorHAnsi" w:cstheme="minorHAnsi"/>
                <w:lang w:eastAsia="zh-HK"/>
              </w:rPr>
            </w:pPr>
            <w:r w:rsidRPr="00D222BE">
              <w:rPr>
                <w:rFonts w:asciiTheme="minorHAnsi" w:hAnsiTheme="minorHAnsi" w:cstheme="minorHAnsi"/>
                <w:lang w:eastAsia="zh-HK"/>
              </w:rPr>
              <w:t>1</w:t>
            </w:r>
          </w:p>
        </w:tc>
        <w:tc>
          <w:tcPr>
            <w:tcW w:w="2394" w:type="dxa"/>
          </w:tcPr>
          <w:p w:rsidR="00A01555" w:rsidRPr="00D222BE" w:rsidRDefault="003645AE" w:rsidP="00261C5C">
            <w:pPr>
              <w:widowControl/>
              <w:spacing w:line="276" w:lineRule="auto"/>
              <w:jc w:val="center"/>
              <w:rPr>
                <w:rFonts w:asciiTheme="minorHAnsi" w:eastAsiaTheme="minorEastAsia" w:hAnsiTheme="minorHAnsi" w:cstheme="minorHAnsi"/>
                <w:kern w:val="0"/>
                <w:sz w:val="22"/>
                <w:lang w:eastAsia="en-US"/>
              </w:rPr>
            </w:pPr>
            <w:r w:rsidRPr="00D222BE">
              <w:rPr>
                <w:rFonts w:asciiTheme="minorHAnsi" w:eastAsiaTheme="minorEastAsia" w:hAnsiTheme="minorHAnsi" w:cstheme="minorHAnsi"/>
                <w:kern w:val="0"/>
                <w:sz w:val="22"/>
                <w:lang w:eastAsia="en-US"/>
              </w:rPr>
              <w:t>1</w:t>
            </w:r>
            <w:r w:rsidR="00A01555">
              <w:rPr>
                <w:rFonts w:asciiTheme="minorHAnsi" w:eastAsiaTheme="minorEastAsia" w:hAnsiTheme="minorHAnsi" w:cstheme="minorHAnsi"/>
                <w:kern w:val="0"/>
                <w:sz w:val="22"/>
                <w:lang w:eastAsia="en-US"/>
              </w:rPr>
              <w:t>6</w:t>
            </w:r>
          </w:p>
        </w:tc>
      </w:tr>
      <w:tr w:rsidR="00261C5C" w:rsidTr="003645AE">
        <w:tc>
          <w:tcPr>
            <w:tcW w:w="828" w:type="dxa"/>
          </w:tcPr>
          <w:p w:rsidR="00261C5C" w:rsidRDefault="00261C5C" w:rsidP="000A057D">
            <w:pPr>
              <w:widowControl/>
              <w:spacing w:line="276" w:lineRule="auto"/>
              <w:rPr>
                <w:rFonts w:asciiTheme="minorHAnsi" w:eastAsiaTheme="minorEastAsia" w:hAnsiTheme="minorHAnsi" w:cstheme="minorBidi"/>
                <w:kern w:val="0"/>
                <w:sz w:val="22"/>
                <w:lang w:eastAsia="en-US"/>
              </w:rPr>
            </w:pPr>
            <w:r>
              <w:rPr>
                <w:rFonts w:asciiTheme="minorHAnsi" w:eastAsiaTheme="minorEastAsia" w:hAnsiTheme="minorHAnsi" w:cstheme="minorBidi"/>
                <w:kern w:val="0"/>
                <w:sz w:val="22"/>
                <w:lang w:eastAsia="en-US"/>
              </w:rPr>
              <w:t>7</w:t>
            </w:r>
          </w:p>
        </w:tc>
        <w:tc>
          <w:tcPr>
            <w:tcW w:w="3960" w:type="dxa"/>
          </w:tcPr>
          <w:p w:rsidR="00261C5C" w:rsidRDefault="00261C5C" w:rsidP="000A057D">
            <w:pPr>
              <w:widowControl/>
              <w:spacing w:line="276" w:lineRule="auto"/>
              <w:rPr>
                <w:rFonts w:asciiTheme="minorHAnsi" w:eastAsiaTheme="minorEastAsia" w:hAnsiTheme="minorHAnsi" w:cstheme="minorHAnsi"/>
                <w:kern w:val="0"/>
                <w:sz w:val="22"/>
                <w:lang w:eastAsia="en-US"/>
              </w:rPr>
            </w:pPr>
            <w:r>
              <w:rPr>
                <w:rFonts w:asciiTheme="minorHAnsi" w:eastAsiaTheme="minorEastAsia" w:hAnsiTheme="minorHAnsi" w:cstheme="minorHAnsi"/>
                <w:kern w:val="0"/>
                <w:sz w:val="22"/>
                <w:lang w:eastAsia="en-US"/>
              </w:rPr>
              <w:t>Maternal Grandmother and Teenage</w:t>
            </w:r>
          </w:p>
          <w:p w:rsidR="00261C5C" w:rsidRPr="00D222BE" w:rsidRDefault="00261C5C" w:rsidP="000A057D">
            <w:pPr>
              <w:widowControl/>
              <w:spacing w:line="276" w:lineRule="auto"/>
              <w:rPr>
                <w:rFonts w:asciiTheme="minorHAnsi" w:eastAsiaTheme="minorEastAsia" w:hAnsiTheme="minorHAnsi" w:cstheme="minorHAnsi"/>
                <w:kern w:val="0"/>
                <w:sz w:val="22"/>
                <w:lang w:eastAsia="en-US"/>
              </w:rPr>
            </w:pPr>
            <w:r>
              <w:rPr>
                <w:rFonts w:asciiTheme="minorHAnsi" w:eastAsiaTheme="minorEastAsia" w:hAnsiTheme="minorHAnsi" w:cstheme="minorHAnsi"/>
                <w:kern w:val="0"/>
                <w:sz w:val="22"/>
                <w:lang w:eastAsia="en-US"/>
              </w:rPr>
              <w:t>Mother Parallel Group</w:t>
            </w:r>
          </w:p>
        </w:tc>
        <w:tc>
          <w:tcPr>
            <w:tcW w:w="2394" w:type="dxa"/>
          </w:tcPr>
          <w:p w:rsidR="00261C5C" w:rsidRPr="00D222BE" w:rsidRDefault="00261C5C" w:rsidP="000A057D">
            <w:pPr>
              <w:spacing w:line="276" w:lineRule="auto"/>
              <w:jc w:val="center"/>
              <w:rPr>
                <w:rFonts w:asciiTheme="minorHAnsi" w:hAnsiTheme="minorHAnsi" w:cstheme="minorHAnsi"/>
                <w:lang w:eastAsia="zh-HK"/>
              </w:rPr>
            </w:pPr>
            <w:r>
              <w:rPr>
                <w:rFonts w:asciiTheme="minorHAnsi" w:hAnsiTheme="minorHAnsi" w:cstheme="minorHAnsi"/>
                <w:lang w:eastAsia="zh-HK"/>
              </w:rPr>
              <w:t>1</w:t>
            </w:r>
          </w:p>
        </w:tc>
        <w:tc>
          <w:tcPr>
            <w:tcW w:w="2394" w:type="dxa"/>
          </w:tcPr>
          <w:p w:rsidR="00261C5C" w:rsidRPr="00D222BE" w:rsidRDefault="00261C5C" w:rsidP="00A01555">
            <w:pPr>
              <w:widowControl/>
              <w:spacing w:line="276" w:lineRule="auto"/>
              <w:jc w:val="center"/>
              <w:rPr>
                <w:rFonts w:asciiTheme="minorHAnsi" w:eastAsiaTheme="minorEastAsia" w:hAnsiTheme="minorHAnsi" w:cstheme="minorHAnsi"/>
                <w:kern w:val="0"/>
                <w:sz w:val="22"/>
                <w:lang w:eastAsia="en-US"/>
              </w:rPr>
            </w:pPr>
            <w:r>
              <w:rPr>
                <w:rFonts w:asciiTheme="minorHAnsi" w:eastAsiaTheme="minorEastAsia" w:hAnsiTheme="minorHAnsi" w:cstheme="minorHAnsi"/>
                <w:kern w:val="0"/>
                <w:sz w:val="22"/>
                <w:lang w:eastAsia="en-US"/>
              </w:rPr>
              <w:t>14</w:t>
            </w:r>
          </w:p>
        </w:tc>
      </w:tr>
    </w:tbl>
    <w:p w:rsidR="003645AE" w:rsidRDefault="003645AE"/>
    <w:p w:rsidR="003645AE" w:rsidRDefault="003414C4" w:rsidP="003645AE">
      <w:pPr>
        <w:jc w:val="both"/>
        <w:rPr>
          <w:lang w:eastAsia="zh-HK"/>
        </w:rPr>
      </w:pPr>
      <w:r>
        <w:rPr>
          <w:lang w:eastAsia="zh-HK"/>
        </w:rPr>
        <w:t>8.</w:t>
      </w:r>
      <w:r w:rsidR="003645AE">
        <w:rPr>
          <w:lang w:eastAsia="zh-HK"/>
        </w:rPr>
        <w:tab/>
        <w:t>Vocational trainings were offered to help these young mothers to secure job opportunities.  Parental training is organized to help the young mothers and their children on Positive Parental Practice.</w:t>
      </w:r>
    </w:p>
    <w:p w:rsidR="003645AE" w:rsidRDefault="003645AE" w:rsidP="003645AE">
      <w:pPr>
        <w:jc w:val="both"/>
        <w:rPr>
          <w:lang w:eastAsia="zh-HK"/>
        </w:rPr>
      </w:pPr>
    </w:p>
    <w:p w:rsidR="003645AE" w:rsidRDefault="003414C4" w:rsidP="003645AE">
      <w:pPr>
        <w:jc w:val="both"/>
        <w:rPr>
          <w:lang w:eastAsia="zh-HK"/>
        </w:rPr>
      </w:pPr>
      <w:r>
        <w:rPr>
          <w:lang w:eastAsia="zh-HK"/>
        </w:rPr>
        <w:t>9</w:t>
      </w:r>
      <w:r w:rsidR="003645AE">
        <w:rPr>
          <w:lang w:eastAsia="zh-HK"/>
        </w:rPr>
        <w:t>.</w:t>
      </w:r>
      <w:r w:rsidR="003645AE">
        <w:rPr>
          <w:lang w:eastAsia="zh-HK"/>
        </w:rPr>
        <w:tab/>
        <w:t>Other supportive services include 4,</w:t>
      </w:r>
      <w:r w:rsidR="00A01555">
        <w:rPr>
          <w:lang w:eastAsia="zh-HK"/>
        </w:rPr>
        <w:t>421</w:t>
      </w:r>
      <w:r w:rsidR="003645AE">
        <w:rPr>
          <w:lang w:eastAsia="zh-HK"/>
        </w:rPr>
        <w:t xml:space="preserve"> casework service delivery on home visits, counselling session, interview with family members and joint interview with other professions. </w:t>
      </w:r>
      <w:r w:rsidR="00A01555">
        <w:rPr>
          <w:lang w:eastAsia="zh-HK"/>
        </w:rPr>
        <w:t>37</w:t>
      </w:r>
      <w:r w:rsidR="003645AE">
        <w:rPr>
          <w:lang w:eastAsia="zh-HK"/>
        </w:rPr>
        <w:t xml:space="preserve"> groups with 1</w:t>
      </w:r>
      <w:r w:rsidR="00A01555">
        <w:rPr>
          <w:lang w:eastAsia="zh-HK"/>
        </w:rPr>
        <w:t>07</w:t>
      </w:r>
      <w:r w:rsidR="003645AE">
        <w:rPr>
          <w:lang w:eastAsia="zh-HK"/>
        </w:rPr>
        <w:t xml:space="preserve"> sessions of community training, supportive groups and activities on child care and parenting talk, parental training, mutual support and stress management </w:t>
      </w:r>
      <w:proofErr w:type="spellStart"/>
      <w:r w:rsidR="003645AE">
        <w:rPr>
          <w:lang w:eastAsia="zh-HK"/>
        </w:rPr>
        <w:t>programmes</w:t>
      </w:r>
      <w:proofErr w:type="spellEnd"/>
      <w:r w:rsidR="003645AE">
        <w:rPr>
          <w:lang w:eastAsia="zh-HK"/>
        </w:rPr>
        <w:t xml:space="preserve"> were held. 23 ex-teenage mothers were recruited to receive helpers training. Another </w:t>
      </w:r>
      <w:r w:rsidR="00A01555">
        <w:rPr>
          <w:lang w:eastAsia="zh-HK"/>
        </w:rPr>
        <w:t>20</w:t>
      </w:r>
      <w:r w:rsidR="003645AE">
        <w:rPr>
          <w:lang w:eastAsia="zh-HK"/>
        </w:rPr>
        <w:t xml:space="preserve"> ex-drug abuse young mothers were also recruited as helpers.</w:t>
      </w:r>
    </w:p>
    <w:p w:rsidR="003645AE" w:rsidRDefault="003645AE" w:rsidP="003645AE">
      <w:pPr>
        <w:jc w:val="both"/>
        <w:rPr>
          <w:lang w:eastAsia="zh-HK"/>
        </w:rPr>
      </w:pPr>
    </w:p>
    <w:p w:rsidR="003645AE" w:rsidRDefault="003645AE" w:rsidP="003645AE">
      <w:pPr>
        <w:jc w:val="both"/>
        <w:rPr>
          <w:b/>
          <w:i/>
          <w:lang w:eastAsia="zh-HK"/>
        </w:rPr>
      </w:pPr>
      <w:r>
        <w:rPr>
          <w:b/>
          <w:i/>
          <w:lang w:eastAsia="zh-HK"/>
        </w:rPr>
        <w:t>Fund Raising</w:t>
      </w:r>
    </w:p>
    <w:p w:rsidR="003645AE" w:rsidRDefault="003645AE" w:rsidP="003645AE">
      <w:pPr>
        <w:jc w:val="both"/>
        <w:rPr>
          <w:lang w:eastAsia="zh-HK"/>
        </w:rPr>
      </w:pPr>
      <w:r>
        <w:rPr>
          <w:lang w:eastAsia="zh-HK"/>
        </w:rPr>
        <w:t>1</w:t>
      </w:r>
      <w:r w:rsidR="003414C4">
        <w:rPr>
          <w:lang w:eastAsia="zh-HK"/>
        </w:rPr>
        <w:t>0</w:t>
      </w:r>
      <w:r>
        <w:rPr>
          <w:lang w:eastAsia="zh-HK"/>
        </w:rPr>
        <w:t>.</w:t>
      </w:r>
      <w:r>
        <w:rPr>
          <w:lang w:eastAsia="zh-HK"/>
        </w:rPr>
        <w:tab/>
        <w:t xml:space="preserve">The Birthright Society took part in the Caritas Kowloon Bazaar at the Fa Hui Park on </w:t>
      </w:r>
      <w:r w:rsidR="009C2F9C">
        <w:rPr>
          <w:lang w:eastAsia="zh-HK"/>
        </w:rPr>
        <w:t>11</w:t>
      </w:r>
      <w:r>
        <w:rPr>
          <w:lang w:eastAsia="zh-HK"/>
        </w:rPr>
        <w:t xml:space="preserve"> November 201</w:t>
      </w:r>
      <w:r w:rsidR="009C2F9C">
        <w:rPr>
          <w:lang w:eastAsia="zh-HK"/>
        </w:rPr>
        <w:t>8</w:t>
      </w:r>
      <w:r>
        <w:rPr>
          <w:lang w:eastAsia="zh-HK"/>
        </w:rPr>
        <w:t>.  A net proceeds of $1</w:t>
      </w:r>
      <w:r w:rsidR="009C2F9C">
        <w:rPr>
          <w:lang w:eastAsia="zh-HK"/>
        </w:rPr>
        <w:t>3,027.10</w:t>
      </w:r>
      <w:r>
        <w:rPr>
          <w:lang w:eastAsia="zh-HK"/>
        </w:rPr>
        <w:t xml:space="preserve"> was raised.  The activity offered the public the opportunity to</w:t>
      </w:r>
      <w:r w:rsidR="00A649AB">
        <w:rPr>
          <w:lang w:eastAsia="zh-HK"/>
        </w:rPr>
        <w:t xml:space="preserve"> get to</w:t>
      </w:r>
      <w:r>
        <w:rPr>
          <w:lang w:eastAsia="zh-HK"/>
        </w:rPr>
        <w:t xml:space="preserve"> know about the services of the Birthright Society in addition to raising funds to support the various activities.  </w:t>
      </w:r>
    </w:p>
    <w:p w:rsidR="005E5BB5" w:rsidRDefault="005E5BB5" w:rsidP="003645AE">
      <w:pPr>
        <w:jc w:val="both"/>
        <w:rPr>
          <w:lang w:eastAsia="zh-HK"/>
        </w:rPr>
      </w:pPr>
    </w:p>
    <w:p w:rsidR="005E5BB5" w:rsidRDefault="005E5BB5" w:rsidP="005E5BB5">
      <w:pPr>
        <w:jc w:val="both"/>
        <w:rPr>
          <w:lang w:eastAsia="zh-HK"/>
        </w:rPr>
      </w:pPr>
      <w:r>
        <w:rPr>
          <w:lang w:eastAsia="zh-HK"/>
        </w:rPr>
        <w:t>11.</w:t>
      </w:r>
      <w:r>
        <w:rPr>
          <w:lang w:eastAsia="zh-HK"/>
        </w:rPr>
        <w:tab/>
        <w:t xml:space="preserve">The Birthright Prolife Walk was planned on 15 April 2018 at the Peak.  However, the Walk was cancelled due to inclement weather.  The Walk is postponed to 14 October 2018 at the same venue.  It was a day full of life and support. A total of $44,260.00 was raised in this event.  </w:t>
      </w:r>
    </w:p>
    <w:p w:rsidR="005E5BB5" w:rsidRDefault="005E5BB5" w:rsidP="005E5BB5">
      <w:pPr>
        <w:jc w:val="both"/>
        <w:rPr>
          <w:lang w:eastAsia="zh-HK"/>
        </w:rPr>
      </w:pPr>
    </w:p>
    <w:p w:rsidR="005E5BB5" w:rsidRDefault="005E5BB5" w:rsidP="005E5BB5">
      <w:pPr>
        <w:jc w:val="both"/>
        <w:rPr>
          <w:lang w:eastAsia="zh-HK"/>
        </w:rPr>
      </w:pPr>
      <w:r>
        <w:rPr>
          <w:lang w:eastAsia="zh-HK"/>
        </w:rPr>
        <w:t>12.</w:t>
      </w:r>
      <w:r>
        <w:rPr>
          <w:lang w:eastAsia="zh-HK"/>
        </w:rPr>
        <w:tab/>
        <w:t xml:space="preserve"> Again, I wish to thank all members and prolife friends for their faithful support and participation in our fundraising activities.</w:t>
      </w:r>
    </w:p>
    <w:p w:rsidR="003645AE" w:rsidRDefault="003645AE" w:rsidP="003645AE">
      <w:pPr>
        <w:jc w:val="both"/>
        <w:rPr>
          <w:lang w:eastAsia="zh-HK"/>
        </w:rPr>
      </w:pPr>
    </w:p>
    <w:p w:rsidR="003645AE" w:rsidRDefault="005E5BB5" w:rsidP="005E5BB5">
      <w:pPr>
        <w:jc w:val="both"/>
        <w:rPr>
          <w:lang w:eastAsia="zh-HK"/>
        </w:rPr>
      </w:pPr>
      <w:r>
        <w:rPr>
          <w:lang w:eastAsia="zh-HK"/>
        </w:rPr>
        <w:t>13.</w:t>
      </w:r>
      <w:r w:rsidR="003645AE">
        <w:rPr>
          <w:lang w:eastAsia="zh-HK"/>
        </w:rPr>
        <w:tab/>
        <w:t>The Birthright office has maintained a hotline to answer enquiries or assistance for help.  During the period under review, a total of 11</w:t>
      </w:r>
      <w:r w:rsidR="009C2F9C">
        <w:rPr>
          <w:lang w:eastAsia="zh-HK"/>
        </w:rPr>
        <w:t>1</w:t>
      </w:r>
      <w:r w:rsidR="003645AE">
        <w:rPr>
          <w:lang w:eastAsia="zh-HK"/>
        </w:rPr>
        <w:t xml:space="preserve"> enquiries were handled.  The hotline service offers an immediate response to the help-seekers who sometimes need a word of support.  An analysis of these enquiries is attached at Appendix B.</w:t>
      </w:r>
    </w:p>
    <w:p w:rsidR="003645AE" w:rsidRDefault="003645AE" w:rsidP="003645AE">
      <w:pPr>
        <w:jc w:val="both"/>
        <w:rPr>
          <w:lang w:eastAsia="zh-HK"/>
        </w:rPr>
      </w:pPr>
    </w:p>
    <w:p w:rsidR="003645AE" w:rsidRDefault="003645AE" w:rsidP="003645AE">
      <w:pPr>
        <w:jc w:val="both"/>
        <w:rPr>
          <w:b/>
          <w:i/>
          <w:lang w:eastAsia="zh-HK"/>
        </w:rPr>
      </w:pPr>
      <w:r>
        <w:rPr>
          <w:b/>
          <w:i/>
          <w:lang w:eastAsia="zh-HK"/>
        </w:rPr>
        <w:t>Finance</w:t>
      </w:r>
    </w:p>
    <w:p w:rsidR="003645AE" w:rsidRDefault="003645AE" w:rsidP="003645AE">
      <w:pPr>
        <w:jc w:val="both"/>
        <w:rPr>
          <w:lang w:eastAsia="zh-HK"/>
        </w:rPr>
      </w:pPr>
      <w:r>
        <w:rPr>
          <w:lang w:eastAsia="zh-HK"/>
        </w:rPr>
        <w:t>1</w:t>
      </w:r>
      <w:r w:rsidR="005E5BB5">
        <w:rPr>
          <w:lang w:eastAsia="zh-HK"/>
        </w:rPr>
        <w:t>4</w:t>
      </w:r>
      <w:r>
        <w:rPr>
          <w:lang w:eastAsia="zh-HK"/>
        </w:rPr>
        <w:t>.</w:t>
      </w:r>
      <w:r>
        <w:rPr>
          <w:lang w:eastAsia="zh-HK"/>
        </w:rPr>
        <w:tab/>
        <w:t>The total income during the period is $</w:t>
      </w:r>
      <w:r w:rsidR="0074181A">
        <w:rPr>
          <w:lang w:eastAsia="zh-HK"/>
        </w:rPr>
        <w:t>149,170.65</w:t>
      </w:r>
      <w:r>
        <w:rPr>
          <w:lang w:eastAsia="zh-HK"/>
        </w:rPr>
        <w:t>.  The total expenditure is $</w:t>
      </w:r>
      <w:r w:rsidR="0074181A">
        <w:rPr>
          <w:lang w:eastAsia="zh-HK"/>
        </w:rPr>
        <w:t>164,111.60</w:t>
      </w:r>
      <w:r>
        <w:rPr>
          <w:lang w:eastAsia="zh-HK"/>
        </w:rPr>
        <w:t xml:space="preserve">. </w:t>
      </w:r>
    </w:p>
    <w:p w:rsidR="004C479C" w:rsidRDefault="004C479C" w:rsidP="003645AE">
      <w:pPr>
        <w:jc w:val="both"/>
        <w:rPr>
          <w:lang w:eastAsia="zh-HK"/>
        </w:rPr>
      </w:pPr>
    </w:p>
    <w:p w:rsidR="003645AE" w:rsidRDefault="003645AE" w:rsidP="003645AE">
      <w:pPr>
        <w:jc w:val="both"/>
        <w:rPr>
          <w:lang w:eastAsia="zh-HK"/>
        </w:rPr>
      </w:pPr>
    </w:p>
    <w:p w:rsidR="003645AE" w:rsidRDefault="003645AE" w:rsidP="003645AE">
      <w:pPr>
        <w:jc w:val="both"/>
        <w:rPr>
          <w:lang w:eastAsia="zh-HK"/>
        </w:rPr>
      </w:pPr>
      <w:r>
        <w:rPr>
          <w:lang w:eastAsia="zh-HK"/>
        </w:rPr>
        <w:t>1</w:t>
      </w:r>
      <w:r w:rsidR="005E5BB5">
        <w:rPr>
          <w:lang w:eastAsia="zh-HK"/>
        </w:rPr>
        <w:t>5</w:t>
      </w:r>
      <w:r>
        <w:rPr>
          <w:lang w:eastAsia="zh-HK"/>
        </w:rPr>
        <w:t>.</w:t>
      </w:r>
      <w:r>
        <w:rPr>
          <w:lang w:eastAsia="zh-HK"/>
        </w:rPr>
        <w:tab/>
        <w:t>As a token of welcome, the Birthright Society presented a red packet of $500.00 to the mother of the each new born of the cases under BR care to express support in their upholding the prolife spirit overcomin</w:t>
      </w:r>
      <w:r w:rsidR="00920677">
        <w:rPr>
          <w:lang w:eastAsia="zh-HK"/>
        </w:rPr>
        <w:t xml:space="preserve">g their difficulties.  </w:t>
      </w:r>
    </w:p>
    <w:p w:rsidR="003645AE" w:rsidRDefault="003645AE" w:rsidP="003645AE">
      <w:pPr>
        <w:jc w:val="both"/>
        <w:rPr>
          <w:lang w:eastAsia="zh-HK"/>
        </w:rPr>
      </w:pPr>
    </w:p>
    <w:p w:rsidR="003645AE" w:rsidRDefault="003645AE" w:rsidP="003645AE">
      <w:pPr>
        <w:jc w:val="both"/>
        <w:rPr>
          <w:b/>
          <w:i/>
          <w:lang w:eastAsia="zh-HK"/>
        </w:rPr>
      </w:pPr>
      <w:r>
        <w:rPr>
          <w:b/>
          <w:lang w:eastAsia="zh-HK"/>
        </w:rPr>
        <w:t>P</w:t>
      </w:r>
      <w:r>
        <w:rPr>
          <w:b/>
          <w:i/>
          <w:lang w:eastAsia="zh-HK"/>
        </w:rPr>
        <w:t>ublicity</w:t>
      </w:r>
    </w:p>
    <w:p w:rsidR="003645AE" w:rsidRDefault="003645AE" w:rsidP="003645AE">
      <w:pPr>
        <w:jc w:val="both"/>
        <w:rPr>
          <w:lang w:eastAsia="zh-HK"/>
        </w:rPr>
      </w:pPr>
      <w:r>
        <w:rPr>
          <w:lang w:eastAsia="zh-HK"/>
        </w:rPr>
        <w:t>1</w:t>
      </w:r>
      <w:r w:rsidR="005E5BB5">
        <w:rPr>
          <w:lang w:eastAsia="zh-HK"/>
        </w:rPr>
        <w:t>6</w:t>
      </w:r>
      <w:r>
        <w:rPr>
          <w:b/>
          <w:lang w:eastAsia="zh-HK"/>
        </w:rPr>
        <w:t>.</w:t>
      </w:r>
      <w:r>
        <w:rPr>
          <w:b/>
          <w:lang w:eastAsia="zh-HK"/>
        </w:rPr>
        <w:tab/>
      </w:r>
      <w:r>
        <w:rPr>
          <w:lang w:eastAsia="zh-HK"/>
        </w:rPr>
        <w:t xml:space="preserve">The Birthright Society has maintained a website </w:t>
      </w:r>
      <w:r>
        <w:rPr>
          <w:b/>
          <w:i/>
          <w:lang w:eastAsia="zh-HK"/>
        </w:rPr>
        <w:t>http:birthright.catholic.org.hk</w:t>
      </w:r>
      <w:r>
        <w:rPr>
          <w:i/>
          <w:lang w:eastAsia="zh-HK"/>
        </w:rPr>
        <w:t xml:space="preserve"> </w:t>
      </w:r>
      <w:r>
        <w:rPr>
          <w:lang w:eastAsia="zh-HK"/>
        </w:rPr>
        <w:t xml:space="preserve">for the promotion, publicity and education of prolife </w:t>
      </w:r>
      <w:proofErr w:type="spellStart"/>
      <w:r>
        <w:rPr>
          <w:lang w:eastAsia="zh-HK"/>
        </w:rPr>
        <w:t>programmes</w:t>
      </w:r>
      <w:proofErr w:type="spellEnd"/>
      <w:r>
        <w:rPr>
          <w:lang w:eastAsia="zh-HK"/>
        </w:rPr>
        <w:t>.</w:t>
      </w:r>
    </w:p>
    <w:p w:rsidR="003645AE" w:rsidRDefault="003645AE" w:rsidP="003645AE">
      <w:pPr>
        <w:jc w:val="both"/>
        <w:rPr>
          <w:lang w:eastAsia="zh-HK"/>
        </w:rPr>
      </w:pPr>
    </w:p>
    <w:p w:rsidR="003645AE" w:rsidRDefault="003645AE" w:rsidP="003645AE">
      <w:pPr>
        <w:jc w:val="both"/>
        <w:rPr>
          <w:lang w:eastAsia="zh-HK"/>
        </w:rPr>
      </w:pPr>
      <w:r>
        <w:rPr>
          <w:lang w:eastAsia="zh-HK"/>
        </w:rPr>
        <w:t>1</w:t>
      </w:r>
      <w:r w:rsidR="005E5BB5">
        <w:rPr>
          <w:lang w:eastAsia="zh-HK"/>
        </w:rPr>
        <w:t>7</w:t>
      </w:r>
      <w:r>
        <w:rPr>
          <w:lang w:eastAsia="zh-HK"/>
        </w:rPr>
        <w:t>.</w:t>
      </w:r>
      <w:r>
        <w:rPr>
          <w:lang w:eastAsia="zh-HK"/>
        </w:rPr>
        <w:tab/>
        <w:t>The Birthright Society joined the Diocesan Pastoral Commission for Marriage and The Family stall at the Book Fair held at the Hong Kong Convention and Exhibition Centre during 1</w:t>
      </w:r>
      <w:r w:rsidR="009C2F9C">
        <w:rPr>
          <w:lang w:eastAsia="zh-HK"/>
        </w:rPr>
        <w:t>8</w:t>
      </w:r>
      <w:r>
        <w:rPr>
          <w:lang w:eastAsia="zh-HK"/>
        </w:rPr>
        <w:t xml:space="preserve"> to 2</w:t>
      </w:r>
      <w:r w:rsidR="009C2F9C">
        <w:rPr>
          <w:lang w:eastAsia="zh-HK"/>
        </w:rPr>
        <w:t>4</w:t>
      </w:r>
      <w:r>
        <w:rPr>
          <w:lang w:eastAsia="zh-HK"/>
        </w:rPr>
        <w:t xml:space="preserve"> July 201</w:t>
      </w:r>
      <w:r w:rsidR="009C2F9C">
        <w:rPr>
          <w:lang w:eastAsia="zh-HK"/>
        </w:rPr>
        <w:t>8</w:t>
      </w:r>
      <w:r>
        <w:rPr>
          <w:lang w:eastAsia="zh-HK"/>
        </w:rPr>
        <w:t xml:space="preserve">. We distributed prolife pamphlets introducing the activities and services to the visitors. </w:t>
      </w:r>
    </w:p>
    <w:p w:rsidR="003414C4" w:rsidRDefault="003414C4" w:rsidP="003645AE">
      <w:pPr>
        <w:jc w:val="both"/>
        <w:rPr>
          <w:lang w:eastAsia="zh-HK"/>
        </w:rPr>
      </w:pPr>
    </w:p>
    <w:p w:rsidR="009C2F9C" w:rsidRDefault="003414C4" w:rsidP="003645AE">
      <w:pPr>
        <w:jc w:val="both"/>
        <w:rPr>
          <w:lang w:eastAsia="zh-HK"/>
        </w:rPr>
      </w:pPr>
      <w:r>
        <w:rPr>
          <w:lang w:eastAsia="zh-HK"/>
        </w:rPr>
        <w:t>1</w:t>
      </w:r>
      <w:r w:rsidR="005E5BB5">
        <w:rPr>
          <w:lang w:eastAsia="zh-HK"/>
        </w:rPr>
        <w:t>8</w:t>
      </w:r>
      <w:r>
        <w:rPr>
          <w:lang w:eastAsia="zh-HK"/>
        </w:rPr>
        <w:t>.</w:t>
      </w:r>
      <w:r w:rsidR="009C2F9C">
        <w:rPr>
          <w:lang w:eastAsia="zh-HK"/>
        </w:rPr>
        <w:tab/>
        <w:t xml:space="preserve">The Birthright Society organized a “Family Day Visit” </w:t>
      </w:r>
      <w:r w:rsidR="00E85FE1">
        <w:rPr>
          <w:lang w:eastAsia="zh-HK"/>
        </w:rPr>
        <w:t xml:space="preserve">on 25 May 2019 with </w:t>
      </w:r>
      <w:r w:rsidR="00A01555">
        <w:rPr>
          <w:lang w:eastAsia="zh-HK"/>
        </w:rPr>
        <w:t>12</w:t>
      </w:r>
      <w:r w:rsidR="00E85FE1">
        <w:rPr>
          <w:lang w:eastAsia="zh-HK"/>
        </w:rPr>
        <w:t xml:space="preserve"> families of </w:t>
      </w:r>
      <w:r w:rsidR="00510837">
        <w:rPr>
          <w:lang w:eastAsia="zh-HK"/>
        </w:rPr>
        <w:t>the young mothers under the care of Project Hyacinth.  It was a day full of fun and laughter.</w:t>
      </w:r>
      <w:r w:rsidR="000F7B80">
        <w:rPr>
          <w:lang w:eastAsia="zh-HK"/>
        </w:rPr>
        <w:t xml:space="preserve"> These happy faces appear in the BR website.</w:t>
      </w:r>
    </w:p>
    <w:p w:rsidR="00A01555" w:rsidRDefault="00A01555" w:rsidP="003645AE">
      <w:pPr>
        <w:jc w:val="both"/>
        <w:rPr>
          <w:lang w:eastAsia="zh-HK"/>
        </w:rPr>
      </w:pPr>
    </w:p>
    <w:p w:rsidR="00A01555" w:rsidRPr="00AD1892" w:rsidRDefault="00A01555" w:rsidP="003645AE">
      <w:pPr>
        <w:jc w:val="both"/>
        <w:rPr>
          <w:b/>
          <w:i/>
          <w:lang w:eastAsia="zh-HK"/>
        </w:rPr>
      </w:pPr>
      <w:r w:rsidRPr="00AD1892">
        <w:rPr>
          <w:b/>
          <w:i/>
          <w:lang w:eastAsia="zh-HK"/>
        </w:rPr>
        <w:t>Obituary</w:t>
      </w:r>
    </w:p>
    <w:p w:rsidR="00A01555" w:rsidRPr="00A01555" w:rsidRDefault="00A01555" w:rsidP="003645AE">
      <w:pPr>
        <w:jc w:val="both"/>
        <w:rPr>
          <w:lang w:eastAsia="zh-HK"/>
        </w:rPr>
      </w:pPr>
      <w:r w:rsidRPr="00A01555">
        <w:rPr>
          <w:lang w:eastAsia="zh-HK"/>
        </w:rPr>
        <w:t>1</w:t>
      </w:r>
      <w:r w:rsidR="005E5BB5">
        <w:rPr>
          <w:lang w:eastAsia="zh-HK"/>
        </w:rPr>
        <w:t>9</w:t>
      </w:r>
      <w:r w:rsidRPr="00A01555">
        <w:rPr>
          <w:lang w:eastAsia="zh-HK"/>
        </w:rPr>
        <w:t>.</w:t>
      </w:r>
      <w:r>
        <w:rPr>
          <w:lang w:eastAsia="zh-HK"/>
        </w:rPr>
        <w:tab/>
        <w:t xml:space="preserve">Members of the Birthright Society joined the mourning of the departure of the late Bishop Michael Yeung who passed away on 3 January 2019.  Bishop Yeung, Patron of the BR, has urged utmost concern on </w:t>
      </w:r>
      <w:r w:rsidR="00C65776">
        <w:rPr>
          <w:lang w:eastAsia="zh-HK"/>
        </w:rPr>
        <w:t xml:space="preserve">the respect of life, born and unborn, especially to show practical support to the vulnerable young mothers who sometimes are fallen into misery.  May his concern remains with us in our services.  We pray for his continual blessing from heaven together with all </w:t>
      </w:r>
      <w:r w:rsidR="00C345B6">
        <w:rPr>
          <w:lang w:eastAsia="zh-HK"/>
        </w:rPr>
        <w:t>S</w:t>
      </w:r>
      <w:r w:rsidR="00C65776">
        <w:rPr>
          <w:lang w:eastAsia="zh-HK"/>
        </w:rPr>
        <w:t>aints.</w:t>
      </w:r>
    </w:p>
    <w:p w:rsidR="003645AE" w:rsidRDefault="003645AE" w:rsidP="003645AE">
      <w:pPr>
        <w:jc w:val="both"/>
        <w:rPr>
          <w:lang w:eastAsia="zh-HK"/>
        </w:rPr>
      </w:pPr>
    </w:p>
    <w:p w:rsidR="003645AE" w:rsidRDefault="003645AE" w:rsidP="003645AE">
      <w:pPr>
        <w:jc w:val="both"/>
        <w:rPr>
          <w:b/>
          <w:i/>
          <w:lang w:eastAsia="zh-HK"/>
        </w:rPr>
      </w:pPr>
      <w:r>
        <w:rPr>
          <w:b/>
          <w:i/>
          <w:lang w:eastAsia="zh-HK"/>
        </w:rPr>
        <w:t>Acknowledgement</w:t>
      </w:r>
    </w:p>
    <w:p w:rsidR="003645AE" w:rsidRDefault="005E5BB5" w:rsidP="003645AE">
      <w:pPr>
        <w:jc w:val="both"/>
        <w:rPr>
          <w:lang w:eastAsia="zh-HK"/>
        </w:rPr>
      </w:pPr>
      <w:r>
        <w:rPr>
          <w:lang w:eastAsia="zh-HK"/>
        </w:rPr>
        <w:t>20</w:t>
      </w:r>
      <w:r w:rsidR="003414C4">
        <w:rPr>
          <w:lang w:eastAsia="zh-HK"/>
        </w:rPr>
        <w:t>.</w:t>
      </w:r>
      <w:r w:rsidR="003645AE">
        <w:rPr>
          <w:lang w:eastAsia="zh-HK"/>
        </w:rPr>
        <w:tab/>
        <w:t>We wish to thank all members and friends for the support.  We extend our appreciation to Caritas Hong Kong for the professional services offered in the care for the young mothers at the Choi Wan Hostel and all other supporting services; to Messrs. F.S. Li &amp; Co. for their complimentary services to audit our accounts.  Our sincere gratitude also goes to all donors, benefactors and volunteers for the generosity which have helped join hands to relieve the mothers in distress and to promote the treasure and respect for life.</w:t>
      </w:r>
    </w:p>
    <w:p w:rsidR="003645AE" w:rsidRDefault="003645AE" w:rsidP="003645AE">
      <w:pPr>
        <w:jc w:val="both"/>
        <w:rPr>
          <w:lang w:eastAsia="zh-HK"/>
        </w:rPr>
      </w:pPr>
    </w:p>
    <w:p w:rsidR="003645AE" w:rsidRDefault="003645AE" w:rsidP="003645AE">
      <w:pPr>
        <w:jc w:val="both"/>
        <w:rPr>
          <w:lang w:eastAsia="zh-HK"/>
        </w:rPr>
      </w:pPr>
    </w:p>
    <w:p w:rsidR="003645AE" w:rsidRDefault="003645AE" w:rsidP="003645AE">
      <w:pPr>
        <w:jc w:val="both"/>
        <w:rPr>
          <w:lang w:eastAsia="zh-HK"/>
        </w:rPr>
      </w:pPr>
    </w:p>
    <w:p w:rsidR="003645AE" w:rsidRDefault="003645AE" w:rsidP="003645AE">
      <w:pPr>
        <w:jc w:val="both"/>
        <w:rPr>
          <w:lang w:eastAsia="zh-HK"/>
        </w:rPr>
      </w:pPr>
      <w:r>
        <w:rPr>
          <w:lang w:eastAsia="zh-HK"/>
        </w:rPr>
        <w:t xml:space="preserve">Dr. Peter Au Yeung </w:t>
      </w:r>
      <w:proofErr w:type="spellStart"/>
      <w:r>
        <w:rPr>
          <w:lang w:eastAsia="zh-HK"/>
        </w:rPr>
        <w:t>Kar</w:t>
      </w:r>
      <w:proofErr w:type="spellEnd"/>
      <w:r>
        <w:rPr>
          <w:lang w:eastAsia="zh-HK"/>
        </w:rPr>
        <w:t xml:space="preserve"> Kit</w:t>
      </w:r>
    </w:p>
    <w:p w:rsidR="003645AE" w:rsidRDefault="003645AE" w:rsidP="003645AE">
      <w:pPr>
        <w:jc w:val="both"/>
        <w:rPr>
          <w:lang w:eastAsia="zh-HK"/>
        </w:rPr>
      </w:pPr>
      <w:r>
        <w:rPr>
          <w:lang w:eastAsia="zh-HK"/>
        </w:rPr>
        <w:t>Chairman</w:t>
      </w:r>
    </w:p>
    <w:p w:rsidR="003645AE" w:rsidRDefault="003645AE" w:rsidP="003645AE">
      <w:pPr>
        <w:jc w:val="both"/>
        <w:rPr>
          <w:lang w:eastAsia="zh-HK"/>
        </w:rPr>
      </w:pPr>
      <w:r>
        <w:rPr>
          <w:lang w:eastAsia="zh-HK"/>
        </w:rPr>
        <w:t>The Birthright Society Ltd.</w:t>
      </w:r>
    </w:p>
    <w:p w:rsidR="003645AE" w:rsidRDefault="009C2F9C" w:rsidP="003645AE">
      <w:pPr>
        <w:jc w:val="both"/>
        <w:rPr>
          <w:lang w:eastAsia="zh-HK"/>
        </w:rPr>
      </w:pPr>
      <w:r>
        <w:rPr>
          <w:lang w:eastAsia="zh-HK"/>
        </w:rPr>
        <w:t>18</w:t>
      </w:r>
      <w:r w:rsidR="003645AE">
        <w:rPr>
          <w:lang w:eastAsia="zh-HK"/>
        </w:rPr>
        <w:t xml:space="preserve"> October 201</w:t>
      </w:r>
      <w:r>
        <w:rPr>
          <w:lang w:eastAsia="zh-HK"/>
        </w:rPr>
        <w:t>9</w:t>
      </w:r>
    </w:p>
    <w:p w:rsidR="003645AE" w:rsidRDefault="003645AE" w:rsidP="003645AE"/>
    <w:p w:rsidR="003645AE" w:rsidRDefault="003645AE"/>
    <w:sectPr w:rsidR="003645AE" w:rsidSect="008F7882">
      <w:pgSz w:w="12240" w:h="15840"/>
      <w:pgMar w:top="567" w:right="1797" w:bottom="567"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AE"/>
    <w:rsid w:val="000449FF"/>
    <w:rsid w:val="000F7B80"/>
    <w:rsid w:val="00230077"/>
    <w:rsid w:val="00234AC1"/>
    <w:rsid w:val="00245BFA"/>
    <w:rsid w:val="00261C5C"/>
    <w:rsid w:val="003414C4"/>
    <w:rsid w:val="003645AE"/>
    <w:rsid w:val="004C364E"/>
    <w:rsid w:val="004C479C"/>
    <w:rsid w:val="00510837"/>
    <w:rsid w:val="005E5BB5"/>
    <w:rsid w:val="00600BE5"/>
    <w:rsid w:val="00657F15"/>
    <w:rsid w:val="007120E4"/>
    <w:rsid w:val="007273DF"/>
    <w:rsid w:val="0074181A"/>
    <w:rsid w:val="007C238C"/>
    <w:rsid w:val="007E7129"/>
    <w:rsid w:val="00852C08"/>
    <w:rsid w:val="008861B2"/>
    <w:rsid w:val="008F7882"/>
    <w:rsid w:val="00920677"/>
    <w:rsid w:val="009C2F9C"/>
    <w:rsid w:val="00A01555"/>
    <w:rsid w:val="00A57FAA"/>
    <w:rsid w:val="00A649AB"/>
    <w:rsid w:val="00AD1892"/>
    <w:rsid w:val="00BD053A"/>
    <w:rsid w:val="00C345B6"/>
    <w:rsid w:val="00C65776"/>
    <w:rsid w:val="00CB4E5F"/>
    <w:rsid w:val="00E51644"/>
    <w:rsid w:val="00E85FE1"/>
    <w:rsid w:val="00EB0A2D"/>
    <w:rsid w:val="00FD22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AE"/>
    <w:pPr>
      <w:widowControl w:val="0"/>
      <w:spacing w:after="0" w:line="240" w:lineRule="auto"/>
    </w:pPr>
    <w:rPr>
      <w:rFonts w:ascii="Calibri" w:eastAsia="新細明體" w:hAnsi="Calibri" w:cs="Times New Roman"/>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129"/>
    <w:rPr>
      <w:rFonts w:ascii="Tahoma" w:hAnsi="Tahoma" w:cs="Tahoma"/>
      <w:sz w:val="16"/>
      <w:szCs w:val="16"/>
    </w:rPr>
  </w:style>
  <w:style w:type="character" w:customStyle="1" w:styleId="a5">
    <w:name w:val="註解方塊文字 字元"/>
    <w:basedOn w:val="a0"/>
    <w:link w:val="a4"/>
    <w:uiPriority w:val="99"/>
    <w:semiHidden/>
    <w:rsid w:val="007E7129"/>
    <w:rPr>
      <w:rFonts w:ascii="Tahoma" w:eastAsia="新細明體" w:hAnsi="Tahoma" w:cs="Tahoma"/>
      <w:kern w:val="2"/>
      <w:sz w:val="16"/>
      <w:szCs w:val="16"/>
      <w:lang w:eastAsia="zh-TW"/>
    </w:rPr>
  </w:style>
  <w:style w:type="paragraph" w:styleId="a6">
    <w:name w:val="No Spacing"/>
    <w:uiPriority w:val="1"/>
    <w:qFormat/>
    <w:rsid w:val="00BD053A"/>
    <w:pPr>
      <w:widowControl w:val="0"/>
      <w:spacing w:after="0" w:line="240" w:lineRule="auto"/>
    </w:pPr>
    <w:rPr>
      <w:rFonts w:ascii="Calibri" w:eastAsia="新細明體" w:hAnsi="Calibri" w:cs="Times New Roman"/>
      <w:kern w:val="2"/>
      <w:sz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5AE"/>
    <w:pPr>
      <w:widowControl w:val="0"/>
      <w:spacing w:after="0" w:line="240" w:lineRule="auto"/>
    </w:pPr>
    <w:rPr>
      <w:rFonts w:ascii="Calibri" w:eastAsia="新細明體" w:hAnsi="Calibri" w:cs="Times New Roman"/>
      <w:kern w:val="2"/>
      <w:sz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7129"/>
    <w:rPr>
      <w:rFonts w:ascii="Tahoma" w:hAnsi="Tahoma" w:cs="Tahoma"/>
      <w:sz w:val="16"/>
      <w:szCs w:val="16"/>
    </w:rPr>
  </w:style>
  <w:style w:type="character" w:customStyle="1" w:styleId="a5">
    <w:name w:val="註解方塊文字 字元"/>
    <w:basedOn w:val="a0"/>
    <w:link w:val="a4"/>
    <w:uiPriority w:val="99"/>
    <w:semiHidden/>
    <w:rsid w:val="007E7129"/>
    <w:rPr>
      <w:rFonts w:ascii="Tahoma" w:eastAsia="新細明體" w:hAnsi="Tahoma" w:cs="Tahoma"/>
      <w:kern w:val="2"/>
      <w:sz w:val="16"/>
      <w:szCs w:val="16"/>
      <w:lang w:eastAsia="zh-TW"/>
    </w:rPr>
  </w:style>
  <w:style w:type="paragraph" w:styleId="a6">
    <w:name w:val="No Spacing"/>
    <w:uiPriority w:val="1"/>
    <w:qFormat/>
    <w:rsid w:val="00BD053A"/>
    <w:pPr>
      <w:widowControl w:val="0"/>
      <w:spacing w:after="0" w:line="240" w:lineRule="auto"/>
    </w:pPr>
    <w:rPr>
      <w:rFonts w:ascii="Calibri" w:eastAsia="新細明體" w:hAnsi="Calibri" w:cs="Times New Roman"/>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1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E55B-C0B2-44B8-9F5F-04BA8660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Adminstrator</dc:creator>
  <cp:lastModifiedBy>Windows 7</cp:lastModifiedBy>
  <cp:revision>2</cp:revision>
  <cp:lastPrinted>2019-09-21T06:30:00Z</cp:lastPrinted>
  <dcterms:created xsi:type="dcterms:W3CDTF">2019-12-09T02:40:00Z</dcterms:created>
  <dcterms:modified xsi:type="dcterms:W3CDTF">2019-12-09T02:40:00Z</dcterms:modified>
</cp:coreProperties>
</file>